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B489" w14:textId="425C4713" w:rsidR="00E06D52" w:rsidRPr="00E06D52" w:rsidRDefault="00E06D52" w:rsidP="00E06D52">
      <w:pPr>
        <w:jc w:val="right"/>
        <w:rPr>
          <w:bCs/>
          <w:sz w:val="22"/>
          <w:szCs w:val="22"/>
        </w:rPr>
      </w:pPr>
      <w:r w:rsidRPr="00E06D52">
        <w:rPr>
          <w:bCs/>
          <w:sz w:val="22"/>
          <w:szCs w:val="22"/>
        </w:rPr>
        <w:t>F01 P</w:t>
      </w:r>
      <w:r w:rsidR="00EB42C3">
        <w:rPr>
          <w:bCs/>
          <w:sz w:val="22"/>
          <w:szCs w:val="22"/>
        </w:rPr>
        <w:t>S</w:t>
      </w:r>
      <w:r w:rsidRPr="00E06D52">
        <w:rPr>
          <w:bCs/>
          <w:sz w:val="22"/>
          <w:szCs w:val="22"/>
        </w:rPr>
        <w:t xml:space="preserve"> 11</w:t>
      </w:r>
      <w:r w:rsidR="00254C15">
        <w:rPr>
          <w:bCs/>
          <w:sz w:val="22"/>
          <w:szCs w:val="22"/>
        </w:rPr>
        <w:t>3</w:t>
      </w:r>
      <w:r w:rsidRPr="00E06D52">
        <w:rPr>
          <w:bCs/>
          <w:sz w:val="22"/>
          <w:szCs w:val="22"/>
        </w:rPr>
        <w:t>-0</w:t>
      </w:r>
      <w:r w:rsidR="00254C15">
        <w:rPr>
          <w:bCs/>
          <w:sz w:val="22"/>
          <w:szCs w:val="22"/>
        </w:rPr>
        <w:t>1</w:t>
      </w:r>
    </w:p>
    <w:p w14:paraId="17041C61" w14:textId="77777777" w:rsidR="00E06D52" w:rsidRPr="00C35AF6" w:rsidRDefault="00E06D52" w:rsidP="00E06D52">
      <w:pPr>
        <w:spacing w:line="276" w:lineRule="auto"/>
        <w:ind w:left="567"/>
        <w:jc w:val="center"/>
        <w:rPr>
          <w:rFonts w:eastAsia="MS Mincho"/>
          <w:b/>
          <w:sz w:val="28"/>
          <w:szCs w:val="28"/>
        </w:rPr>
      </w:pPr>
      <w:r w:rsidRPr="00C35AF6">
        <w:rPr>
          <w:rFonts w:eastAsia="MS Mincho"/>
          <w:b/>
          <w:sz w:val="28"/>
          <w:szCs w:val="28"/>
        </w:rPr>
        <w:t>Formular de avertizare în interes public</w:t>
      </w:r>
    </w:p>
    <w:p w14:paraId="13C17694" w14:textId="77777777" w:rsidR="00E06D52" w:rsidRPr="00C35AF6" w:rsidRDefault="00E06D52" w:rsidP="00E06D52">
      <w:pPr>
        <w:autoSpaceDE w:val="0"/>
        <w:autoSpaceDN w:val="0"/>
        <w:adjustRightInd w:val="0"/>
        <w:rPr>
          <w:b/>
          <w:bCs/>
          <w:sz w:val="24"/>
          <w:szCs w:val="24"/>
        </w:rPr>
      </w:pPr>
      <w:r w:rsidRPr="00C35AF6">
        <w:rPr>
          <w:b/>
          <w:bCs/>
          <w:sz w:val="24"/>
          <w:szCs w:val="24"/>
        </w:rPr>
        <w:t xml:space="preserve">     </w:t>
      </w:r>
    </w:p>
    <w:tbl>
      <w:tblPr>
        <w:tblW w:w="562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6148"/>
      </w:tblGrid>
      <w:tr w:rsidR="00E06D52" w14:paraId="17BE34D7" w14:textId="77777777" w:rsidTr="00E06D52">
        <w:trPr>
          <w:trHeight w:val="371"/>
        </w:trPr>
        <w:tc>
          <w:tcPr>
            <w:tcW w:w="2078" w:type="pct"/>
            <w:shd w:val="clear" w:color="auto" w:fill="auto"/>
            <w:hideMark/>
          </w:tcPr>
          <w:p w14:paraId="7FEECE39" w14:textId="77777777" w:rsidR="00E06D52" w:rsidRDefault="00E06D52" w:rsidP="001B5655">
            <w:pPr>
              <w:spacing w:after="200"/>
              <w:contextualSpacing/>
              <w:jc w:val="center"/>
              <w:rPr>
                <w:b/>
                <w:sz w:val="24"/>
                <w:szCs w:val="24"/>
                <w:lang w:val="en-US"/>
              </w:rPr>
            </w:pPr>
            <w:r>
              <w:rPr>
                <w:b/>
                <w:sz w:val="24"/>
                <w:szCs w:val="24"/>
                <w:lang w:val="en-US"/>
              </w:rPr>
              <w:t>1. Date identificare avertizor în interes public*:</w:t>
            </w:r>
          </w:p>
        </w:tc>
        <w:tc>
          <w:tcPr>
            <w:tcW w:w="2922" w:type="pct"/>
            <w:shd w:val="clear" w:color="auto" w:fill="auto"/>
            <w:hideMark/>
          </w:tcPr>
          <w:p w14:paraId="076A6555" w14:textId="77777777" w:rsidR="00E06D52" w:rsidRDefault="00E06D52" w:rsidP="001B5655">
            <w:pPr>
              <w:rPr>
                <w:rFonts w:eastAsia="Calibri"/>
                <w:b/>
                <w:sz w:val="24"/>
                <w:szCs w:val="24"/>
                <w:lang w:val="fr-FR"/>
              </w:rPr>
            </w:pPr>
            <w:r>
              <w:rPr>
                <w:rFonts w:eastAsia="Calibri"/>
                <w:bCs/>
                <w:sz w:val="24"/>
                <w:szCs w:val="24"/>
                <w:lang w:val="en-US"/>
              </w:rPr>
              <w:t xml:space="preserve">*informațiile sunt obligatorii pentru raportările care </w:t>
            </w:r>
            <w:r>
              <w:rPr>
                <w:rFonts w:eastAsia="Calibri"/>
                <w:b/>
                <w:bCs/>
                <w:sz w:val="24"/>
                <w:szCs w:val="24"/>
                <w:lang w:val="en-US"/>
              </w:rPr>
              <w:t>nu sunt anonime</w:t>
            </w:r>
          </w:p>
        </w:tc>
      </w:tr>
      <w:tr w:rsidR="00E06D52" w14:paraId="72756F2B" w14:textId="77777777" w:rsidTr="00E06D52">
        <w:tc>
          <w:tcPr>
            <w:tcW w:w="2078" w:type="pct"/>
            <w:shd w:val="clear" w:color="auto" w:fill="auto"/>
            <w:hideMark/>
          </w:tcPr>
          <w:p w14:paraId="76FDD01A" w14:textId="77777777" w:rsidR="00E06D52" w:rsidRDefault="00E06D52" w:rsidP="001B5655">
            <w:pPr>
              <w:pStyle w:val="ListParagraph"/>
              <w:numPr>
                <w:ilvl w:val="1"/>
                <w:numId w:val="1"/>
              </w:numPr>
              <w:rPr>
                <w:bCs/>
                <w:iCs/>
                <w:sz w:val="22"/>
                <w:szCs w:val="22"/>
                <w:lang w:val="en-US"/>
              </w:rPr>
            </w:pPr>
            <w:r>
              <w:rPr>
                <w:bCs/>
                <w:iCs/>
                <w:sz w:val="22"/>
                <w:szCs w:val="22"/>
                <w:lang w:val="en-US"/>
              </w:rPr>
              <w:t>Nume</w:t>
            </w:r>
          </w:p>
        </w:tc>
        <w:tc>
          <w:tcPr>
            <w:tcW w:w="2922" w:type="pct"/>
            <w:shd w:val="clear" w:color="auto" w:fill="auto"/>
          </w:tcPr>
          <w:p w14:paraId="022577E6" w14:textId="77777777" w:rsidR="00E06D52" w:rsidRDefault="00E06D52" w:rsidP="001B5655">
            <w:pPr>
              <w:rPr>
                <w:rFonts w:eastAsia="Calibri"/>
                <w:bCs/>
                <w:sz w:val="22"/>
                <w:szCs w:val="22"/>
                <w:lang w:val="en-US"/>
              </w:rPr>
            </w:pPr>
          </w:p>
        </w:tc>
      </w:tr>
      <w:tr w:rsidR="00E06D52" w14:paraId="589A0AA9" w14:textId="77777777" w:rsidTr="00E06D52">
        <w:tc>
          <w:tcPr>
            <w:tcW w:w="2078" w:type="pct"/>
            <w:shd w:val="clear" w:color="auto" w:fill="auto"/>
            <w:hideMark/>
          </w:tcPr>
          <w:p w14:paraId="1E36C2CE" w14:textId="77777777" w:rsidR="00E06D52" w:rsidRDefault="00E06D52" w:rsidP="001B5655">
            <w:pPr>
              <w:pStyle w:val="ListParagraph"/>
              <w:numPr>
                <w:ilvl w:val="1"/>
                <w:numId w:val="1"/>
              </w:numPr>
              <w:rPr>
                <w:bCs/>
                <w:iCs/>
                <w:sz w:val="22"/>
                <w:szCs w:val="22"/>
                <w:lang w:val="en-US"/>
              </w:rPr>
            </w:pPr>
            <w:r>
              <w:rPr>
                <w:bCs/>
                <w:iCs/>
                <w:sz w:val="22"/>
                <w:szCs w:val="22"/>
                <w:lang w:val="en-US"/>
              </w:rPr>
              <w:t>Prenume</w:t>
            </w:r>
          </w:p>
        </w:tc>
        <w:tc>
          <w:tcPr>
            <w:tcW w:w="2922" w:type="pct"/>
            <w:shd w:val="clear" w:color="auto" w:fill="auto"/>
          </w:tcPr>
          <w:p w14:paraId="35DC1EE5" w14:textId="77777777" w:rsidR="00E06D52" w:rsidRDefault="00E06D52" w:rsidP="001B5655">
            <w:pPr>
              <w:rPr>
                <w:rFonts w:eastAsia="Calibri"/>
                <w:bCs/>
                <w:sz w:val="22"/>
                <w:szCs w:val="22"/>
                <w:lang w:val="en-US"/>
              </w:rPr>
            </w:pPr>
          </w:p>
        </w:tc>
      </w:tr>
      <w:tr w:rsidR="00E06D52" w14:paraId="3FBF2F86" w14:textId="77777777" w:rsidTr="00E06D52">
        <w:tc>
          <w:tcPr>
            <w:tcW w:w="2078" w:type="pct"/>
            <w:shd w:val="clear" w:color="auto" w:fill="auto"/>
            <w:hideMark/>
          </w:tcPr>
          <w:p w14:paraId="2897DC93" w14:textId="77777777" w:rsidR="00E06D52" w:rsidRDefault="00E06D52" w:rsidP="001B5655">
            <w:pPr>
              <w:pStyle w:val="ListParagraph"/>
              <w:numPr>
                <w:ilvl w:val="1"/>
                <w:numId w:val="1"/>
              </w:numPr>
              <w:rPr>
                <w:bCs/>
                <w:iCs/>
                <w:sz w:val="22"/>
                <w:szCs w:val="22"/>
                <w:lang w:val="en-US"/>
              </w:rPr>
            </w:pPr>
            <w:r>
              <w:rPr>
                <w:bCs/>
                <w:sz w:val="22"/>
                <w:szCs w:val="22"/>
                <w:lang w:val="en-US"/>
              </w:rPr>
              <w:t>Adresă de corespondență</w:t>
            </w:r>
          </w:p>
        </w:tc>
        <w:tc>
          <w:tcPr>
            <w:tcW w:w="2922" w:type="pct"/>
            <w:shd w:val="clear" w:color="auto" w:fill="auto"/>
          </w:tcPr>
          <w:p w14:paraId="64F5AB72" w14:textId="77777777" w:rsidR="00E06D52" w:rsidRDefault="00E06D52" w:rsidP="001B5655">
            <w:pPr>
              <w:rPr>
                <w:rFonts w:eastAsia="Calibri"/>
                <w:bCs/>
                <w:sz w:val="22"/>
                <w:szCs w:val="22"/>
                <w:lang w:val="en-US"/>
              </w:rPr>
            </w:pPr>
          </w:p>
        </w:tc>
      </w:tr>
      <w:tr w:rsidR="00E06D52" w14:paraId="5BF964E6" w14:textId="77777777" w:rsidTr="00E06D52">
        <w:tc>
          <w:tcPr>
            <w:tcW w:w="2078" w:type="pct"/>
            <w:shd w:val="clear" w:color="auto" w:fill="auto"/>
            <w:hideMark/>
          </w:tcPr>
          <w:p w14:paraId="248EEBDE" w14:textId="77777777" w:rsidR="00E06D52" w:rsidRDefault="00E06D52" w:rsidP="001B5655">
            <w:pPr>
              <w:pStyle w:val="ListParagraph"/>
              <w:numPr>
                <w:ilvl w:val="1"/>
                <w:numId w:val="1"/>
              </w:numPr>
              <w:rPr>
                <w:bCs/>
                <w:iCs/>
                <w:sz w:val="22"/>
                <w:szCs w:val="22"/>
                <w:lang w:val="en-US"/>
              </w:rPr>
            </w:pPr>
            <w:r>
              <w:rPr>
                <w:bCs/>
                <w:iCs/>
                <w:sz w:val="22"/>
                <w:szCs w:val="22"/>
                <w:lang w:val="en-US"/>
              </w:rPr>
              <w:t>CNP</w:t>
            </w:r>
          </w:p>
        </w:tc>
        <w:tc>
          <w:tcPr>
            <w:tcW w:w="2922" w:type="pct"/>
            <w:shd w:val="clear" w:color="auto" w:fill="auto"/>
          </w:tcPr>
          <w:p w14:paraId="19FB625E" w14:textId="77777777" w:rsidR="00E06D52" w:rsidRDefault="00E06D52" w:rsidP="001B5655">
            <w:pPr>
              <w:rPr>
                <w:rFonts w:eastAsia="Calibri"/>
                <w:bCs/>
                <w:sz w:val="22"/>
                <w:szCs w:val="22"/>
                <w:lang w:val="en-US"/>
              </w:rPr>
            </w:pPr>
          </w:p>
        </w:tc>
      </w:tr>
      <w:tr w:rsidR="00E06D52" w14:paraId="4CD2812C" w14:textId="77777777" w:rsidTr="00E06D52">
        <w:tc>
          <w:tcPr>
            <w:tcW w:w="2078" w:type="pct"/>
            <w:shd w:val="clear" w:color="auto" w:fill="auto"/>
            <w:hideMark/>
          </w:tcPr>
          <w:p w14:paraId="09A0A09A" w14:textId="77777777" w:rsidR="00E06D52" w:rsidRDefault="00E06D52" w:rsidP="001B5655">
            <w:pPr>
              <w:pStyle w:val="ListParagraph"/>
              <w:numPr>
                <w:ilvl w:val="1"/>
                <w:numId w:val="1"/>
              </w:numPr>
              <w:rPr>
                <w:bCs/>
                <w:iCs/>
                <w:sz w:val="22"/>
                <w:szCs w:val="22"/>
                <w:lang w:val="en-US"/>
              </w:rPr>
            </w:pPr>
            <w:r>
              <w:rPr>
                <w:bCs/>
                <w:iCs/>
                <w:sz w:val="22"/>
                <w:szCs w:val="22"/>
                <w:lang w:val="en-US"/>
              </w:rPr>
              <w:t>Email</w:t>
            </w:r>
          </w:p>
        </w:tc>
        <w:tc>
          <w:tcPr>
            <w:tcW w:w="2922" w:type="pct"/>
            <w:shd w:val="clear" w:color="auto" w:fill="auto"/>
          </w:tcPr>
          <w:p w14:paraId="723DEDA3" w14:textId="77777777" w:rsidR="00E06D52" w:rsidRDefault="00E06D52" w:rsidP="001B5655">
            <w:pPr>
              <w:rPr>
                <w:rFonts w:eastAsia="Calibri"/>
                <w:bCs/>
                <w:sz w:val="22"/>
                <w:szCs w:val="22"/>
                <w:lang w:val="en-US"/>
              </w:rPr>
            </w:pPr>
          </w:p>
        </w:tc>
      </w:tr>
      <w:tr w:rsidR="00E06D52" w14:paraId="24E6EF64" w14:textId="77777777" w:rsidTr="00E06D52">
        <w:tc>
          <w:tcPr>
            <w:tcW w:w="2078" w:type="pct"/>
            <w:shd w:val="clear" w:color="auto" w:fill="auto"/>
            <w:hideMark/>
          </w:tcPr>
          <w:p w14:paraId="42B251AC" w14:textId="77777777" w:rsidR="00E06D52" w:rsidRDefault="00E06D52" w:rsidP="001B5655">
            <w:pPr>
              <w:pStyle w:val="ListParagraph"/>
              <w:numPr>
                <w:ilvl w:val="1"/>
                <w:numId w:val="1"/>
              </w:numPr>
              <w:rPr>
                <w:bCs/>
                <w:iCs/>
                <w:sz w:val="22"/>
                <w:szCs w:val="22"/>
                <w:lang w:val="en-US"/>
              </w:rPr>
            </w:pPr>
            <w:r>
              <w:rPr>
                <w:bCs/>
                <w:iCs/>
                <w:sz w:val="22"/>
                <w:szCs w:val="22"/>
                <w:lang w:val="en-US"/>
              </w:rPr>
              <w:t>Număr telefon</w:t>
            </w:r>
          </w:p>
        </w:tc>
        <w:tc>
          <w:tcPr>
            <w:tcW w:w="2922" w:type="pct"/>
            <w:shd w:val="clear" w:color="auto" w:fill="auto"/>
          </w:tcPr>
          <w:p w14:paraId="4DF40169" w14:textId="77777777" w:rsidR="00E06D52" w:rsidRDefault="00E06D52" w:rsidP="001B5655">
            <w:pPr>
              <w:rPr>
                <w:rFonts w:eastAsia="Calibri"/>
                <w:bCs/>
                <w:sz w:val="22"/>
                <w:szCs w:val="22"/>
                <w:lang w:val="en-US"/>
              </w:rPr>
            </w:pPr>
          </w:p>
        </w:tc>
      </w:tr>
      <w:tr w:rsidR="00E06D52" w14:paraId="6BFBB0B8" w14:textId="77777777" w:rsidTr="00E06D52">
        <w:tc>
          <w:tcPr>
            <w:tcW w:w="2078" w:type="pct"/>
            <w:shd w:val="clear" w:color="auto" w:fill="auto"/>
            <w:hideMark/>
          </w:tcPr>
          <w:p w14:paraId="4A7A856D" w14:textId="77777777" w:rsidR="00E06D52" w:rsidRDefault="00E06D52" w:rsidP="001B5655">
            <w:pPr>
              <w:pStyle w:val="ListParagraph"/>
              <w:numPr>
                <w:ilvl w:val="1"/>
                <w:numId w:val="1"/>
              </w:numPr>
              <w:rPr>
                <w:bCs/>
                <w:iCs/>
                <w:sz w:val="22"/>
                <w:szCs w:val="22"/>
                <w:lang w:val="fr-FR"/>
              </w:rPr>
            </w:pPr>
            <w:r>
              <w:rPr>
                <w:bCs/>
                <w:iCs/>
                <w:sz w:val="22"/>
                <w:szCs w:val="22"/>
                <w:lang w:val="fr-FR"/>
              </w:rPr>
              <w:t xml:space="preserve">Modalitatea de corespondență </w:t>
            </w:r>
          </w:p>
        </w:tc>
        <w:tc>
          <w:tcPr>
            <w:tcW w:w="2922" w:type="pct"/>
            <w:shd w:val="clear" w:color="auto" w:fill="auto"/>
            <w:hideMark/>
          </w:tcPr>
          <w:p w14:paraId="595D85FB" w14:textId="77777777" w:rsidR="00E06D52" w:rsidRDefault="00E06D52" w:rsidP="001B5655">
            <w:pPr>
              <w:rPr>
                <w:rFonts w:eastAsia="Calibri"/>
                <w:bCs/>
                <w:sz w:val="22"/>
                <w:szCs w:val="22"/>
                <w:lang w:val="fr-FR"/>
              </w:rPr>
            </w:pPr>
            <w:r>
              <w:rPr>
                <w:rFonts w:eastAsia="Calibri"/>
                <w:bCs/>
                <w:sz w:val="22"/>
                <w:szCs w:val="22"/>
                <w:lang w:val="fr-FR"/>
              </w:rPr>
              <w:sym w:font="Symbol" w:char="F0F0"/>
            </w:r>
            <w:r>
              <w:rPr>
                <w:rFonts w:eastAsia="Calibri"/>
                <w:bCs/>
                <w:sz w:val="22"/>
                <w:szCs w:val="22"/>
                <w:lang w:val="fr-FR"/>
              </w:rPr>
              <w:t xml:space="preserve"> </w:t>
            </w:r>
            <w:proofErr w:type="gramStart"/>
            <w:r>
              <w:rPr>
                <w:rFonts w:eastAsia="Calibri"/>
                <w:bCs/>
                <w:sz w:val="22"/>
                <w:szCs w:val="22"/>
                <w:lang w:val="fr-FR"/>
              </w:rPr>
              <w:t>poștă</w:t>
            </w:r>
            <w:proofErr w:type="gramEnd"/>
            <w:r>
              <w:rPr>
                <w:rFonts w:eastAsia="Calibri"/>
                <w:bCs/>
                <w:sz w:val="22"/>
                <w:szCs w:val="22"/>
                <w:lang w:val="fr-FR"/>
              </w:rPr>
              <w:t xml:space="preserve"> la adresa de corespondență/email/telefon/</w:t>
            </w:r>
          </w:p>
          <w:p w14:paraId="73E9D0C9" w14:textId="77777777" w:rsidR="00E06D52" w:rsidRDefault="00E06D52" w:rsidP="001B5655">
            <w:pPr>
              <w:rPr>
                <w:rFonts w:eastAsia="Calibri"/>
                <w:bCs/>
                <w:sz w:val="22"/>
                <w:szCs w:val="22"/>
                <w:lang w:val="fr-FR"/>
              </w:rPr>
            </w:pPr>
            <w:r>
              <w:rPr>
                <w:rFonts w:eastAsia="Calibri"/>
                <w:bCs/>
                <w:sz w:val="22"/>
                <w:szCs w:val="22"/>
                <w:lang w:val="fr-FR"/>
              </w:rPr>
              <w:sym w:font="Symbol" w:char="F0F0"/>
            </w:r>
            <w:r>
              <w:rPr>
                <w:rFonts w:eastAsia="Calibri"/>
                <w:bCs/>
                <w:sz w:val="22"/>
                <w:szCs w:val="22"/>
                <w:lang w:val="fr-FR"/>
              </w:rPr>
              <w:t xml:space="preserve"> </w:t>
            </w:r>
            <w:proofErr w:type="gramStart"/>
            <w:r>
              <w:rPr>
                <w:rFonts w:eastAsia="Calibri"/>
                <w:bCs/>
                <w:sz w:val="22"/>
                <w:szCs w:val="22"/>
                <w:lang w:val="fr-FR"/>
              </w:rPr>
              <w:t>nu</w:t>
            </w:r>
            <w:proofErr w:type="gramEnd"/>
            <w:r>
              <w:rPr>
                <w:rFonts w:eastAsia="Calibri"/>
                <w:bCs/>
                <w:sz w:val="22"/>
                <w:szCs w:val="22"/>
                <w:lang w:val="fr-FR"/>
              </w:rPr>
              <w:t xml:space="preserve"> doresc să fiu contactat</w:t>
            </w:r>
          </w:p>
        </w:tc>
      </w:tr>
      <w:tr w:rsidR="00E06D52" w14:paraId="5B36BD87" w14:textId="77777777" w:rsidTr="00E06D52">
        <w:tc>
          <w:tcPr>
            <w:tcW w:w="2078" w:type="pct"/>
            <w:shd w:val="clear" w:color="auto" w:fill="auto"/>
            <w:hideMark/>
          </w:tcPr>
          <w:p w14:paraId="31B76CDE" w14:textId="77777777" w:rsidR="00E06D52" w:rsidRDefault="00E06D52" w:rsidP="001B5655">
            <w:pPr>
              <w:pStyle w:val="ListParagraph"/>
              <w:numPr>
                <w:ilvl w:val="1"/>
                <w:numId w:val="1"/>
              </w:numPr>
              <w:rPr>
                <w:bCs/>
                <w:iCs/>
                <w:sz w:val="22"/>
                <w:szCs w:val="22"/>
                <w:lang w:val="en-US"/>
              </w:rPr>
            </w:pPr>
            <w:r>
              <w:rPr>
                <w:bCs/>
                <w:iCs/>
                <w:sz w:val="22"/>
                <w:szCs w:val="22"/>
                <w:lang w:val="en-US"/>
              </w:rPr>
              <w:t>A mai fost realizată o avertizare internă cu același obiect</w:t>
            </w:r>
          </w:p>
        </w:tc>
        <w:tc>
          <w:tcPr>
            <w:tcW w:w="2922" w:type="pct"/>
            <w:shd w:val="clear" w:color="auto" w:fill="auto"/>
            <w:hideMark/>
          </w:tcPr>
          <w:p w14:paraId="64D85B62" w14:textId="77777777" w:rsidR="00E06D52" w:rsidRDefault="00E06D52" w:rsidP="001B5655">
            <w:pPr>
              <w:rPr>
                <w:rFonts w:eastAsia="Calibri"/>
                <w:bCs/>
                <w:sz w:val="22"/>
                <w:szCs w:val="22"/>
                <w:lang w:val="en-US"/>
              </w:rPr>
            </w:pPr>
            <w:r>
              <w:rPr>
                <w:rFonts w:eastAsia="Calibri"/>
                <w:bCs/>
                <w:sz w:val="22"/>
                <w:szCs w:val="22"/>
                <w:lang w:val="en-US"/>
              </w:rPr>
              <w:sym w:font="Symbol" w:char="F0F0"/>
            </w:r>
            <w:r>
              <w:rPr>
                <w:rFonts w:eastAsia="Calibri"/>
                <w:bCs/>
                <w:sz w:val="22"/>
                <w:szCs w:val="22"/>
                <w:lang w:val="en-US"/>
              </w:rPr>
              <w:t xml:space="preserve"> Da   </w:t>
            </w:r>
            <w:r>
              <w:rPr>
                <w:rFonts w:eastAsia="Calibri"/>
                <w:bCs/>
                <w:sz w:val="22"/>
                <w:szCs w:val="22"/>
                <w:lang w:val="en-US"/>
              </w:rPr>
              <w:sym w:font="Symbol" w:char="F0F0"/>
            </w:r>
            <w:r>
              <w:rPr>
                <w:rFonts w:eastAsia="Calibri"/>
                <w:bCs/>
                <w:sz w:val="22"/>
                <w:szCs w:val="22"/>
                <w:lang w:val="en-US"/>
              </w:rPr>
              <w:t xml:space="preserve"> Nu</w:t>
            </w:r>
          </w:p>
        </w:tc>
      </w:tr>
      <w:tr w:rsidR="00E06D52" w14:paraId="1708922E" w14:textId="77777777" w:rsidTr="00E06D52">
        <w:tc>
          <w:tcPr>
            <w:tcW w:w="2078" w:type="pct"/>
            <w:tcBorders>
              <w:bottom w:val="single" w:sz="4" w:space="0" w:color="auto"/>
            </w:tcBorders>
            <w:shd w:val="clear" w:color="auto" w:fill="auto"/>
            <w:hideMark/>
          </w:tcPr>
          <w:p w14:paraId="5E11D8B4" w14:textId="77777777" w:rsidR="00E06D52" w:rsidRDefault="00E06D52" w:rsidP="001B5655">
            <w:pPr>
              <w:rPr>
                <w:rFonts w:eastAsia="Calibri"/>
                <w:bCs/>
                <w:i/>
                <w:iCs/>
                <w:sz w:val="22"/>
                <w:szCs w:val="22"/>
                <w:lang w:val="en-US"/>
              </w:rPr>
            </w:pPr>
            <w:r>
              <w:rPr>
                <w:rFonts w:eastAsia="Calibri"/>
                <w:bCs/>
                <w:i/>
                <w:iCs/>
                <w:sz w:val="22"/>
                <w:szCs w:val="22"/>
                <w:lang w:val="en-US"/>
              </w:rPr>
              <w:t xml:space="preserve">1.8.a. </w:t>
            </w:r>
            <w:proofErr w:type="gramStart"/>
            <w:r>
              <w:rPr>
                <w:rFonts w:eastAsia="Calibri"/>
                <w:bCs/>
                <w:i/>
                <w:iCs/>
                <w:sz w:val="22"/>
                <w:szCs w:val="22"/>
                <w:lang w:val="en-US"/>
              </w:rPr>
              <w:t>Dacă ”Da</w:t>
            </w:r>
            <w:proofErr w:type="gramEnd"/>
            <w:r>
              <w:rPr>
                <w:rFonts w:eastAsia="Calibri"/>
                <w:bCs/>
                <w:i/>
                <w:iCs/>
                <w:sz w:val="22"/>
                <w:szCs w:val="22"/>
                <w:lang w:val="en-US"/>
              </w:rPr>
              <w:t>”, menționați numărul raportării</w:t>
            </w:r>
          </w:p>
        </w:tc>
        <w:tc>
          <w:tcPr>
            <w:tcW w:w="2922" w:type="pct"/>
            <w:shd w:val="clear" w:color="auto" w:fill="auto"/>
          </w:tcPr>
          <w:p w14:paraId="6DB36A79" w14:textId="77777777" w:rsidR="00E06D52" w:rsidRDefault="00E06D52" w:rsidP="001B5655">
            <w:pPr>
              <w:rPr>
                <w:rFonts w:eastAsia="Calibri"/>
                <w:bCs/>
                <w:sz w:val="22"/>
                <w:szCs w:val="22"/>
                <w:lang w:val="en-US"/>
              </w:rPr>
            </w:pPr>
          </w:p>
        </w:tc>
      </w:tr>
      <w:tr w:rsidR="00E06D52" w14:paraId="1A1EB1A1" w14:textId="77777777" w:rsidTr="00E06D52">
        <w:tc>
          <w:tcPr>
            <w:tcW w:w="2078" w:type="pct"/>
            <w:shd w:val="clear" w:color="auto" w:fill="auto"/>
          </w:tcPr>
          <w:p w14:paraId="3EDCA9AE" w14:textId="77777777" w:rsidR="00E06D52" w:rsidRDefault="00E06D52" w:rsidP="001B5655">
            <w:pPr>
              <w:jc w:val="center"/>
              <w:rPr>
                <w:rFonts w:eastAsia="Calibri"/>
                <w:b/>
                <w:sz w:val="24"/>
                <w:szCs w:val="24"/>
                <w:lang w:val="en-US"/>
              </w:rPr>
            </w:pPr>
            <w:r>
              <w:rPr>
                <w:rFonts w:eastAsia="Calibri"/>
                <w:b/>
                <w:sz w:val="24"/>
                <w:szCs w:val="24"/>
                <w:lang w:val="en-US"/>
              </w:rPr>
              <w:t>2. Conținutul raportării</w:t>
            </w:r>
          </w:p>
        </w:tc>
        <w:tc>
          <w:tcPr>
            <w:tcW w:w="2922" w:type="pct"/>
            <w:shd w:val="clear" w:color="auto" w:fill="auto"/>
          </w:tcPr>
          <w:p w14:paraId="3266502E" w14:textId="77777777" w:rsidR="00E06D52" w:rsidRDefault="00E06D52" w:rsidP="001B5655">
            <w:pPr>
              <w:rPr>
                <w:rFonts w:ascii="Calibri" w:eastAsia="Calibri" w:hAnsi="Calibri" w:cs="Arial"/>
                <w:bCs/>
                <w:sz w:val="24"/>
                <w:szCs w:val="24"/>
                <w:lang w:val="en-US"/>
              </w:rPr>
            </w:pPr>
          </w:p>
        </w:tc>
      </w:tr>
      <w:tr w:rsidR="00E06D52" w14:paraId="2A30EE61" w14:textId="77777777" w:rsidTr="00E06D52">
        <w:tc>
          <w:tcPr>
            <w:tcW w:w="2078" w:type="pct"/>
            <w:shd w:val="clear" w:color="auto" w:fill="auto"/>
          </w:tcPr>
          <w:p w14:paraId="26913AD1" w14:textId="77777777" w:rsidR="00E06D52" w:rsidRDefault="00E06D52" w:rsidP="001B5655">
            <w:pPr>
              <w:pStyle w:val="ListParagraph"/>
              <w:numPr>
                <w:ilvl w:val="1"/>
                <w:numId w:val="2"/>
              </w:numPr>
              <w:jc w:val="center"/>
              <w:rPr>
                <w:bCs/>
                <w:sz w:val="22"/>
                <w:szCs w:val="22"/>
              </w:rPr>
            </w:pPr>
            <w:r>
              <w:rPr>
                <w:bCs/>
                <w:sz w:val="22"/>
                <w:szCs w:val="22"/>
              </w:rPr>
              <w:t>Persoanele vizate:</w:t>
            </w:r>
          </w:p>
          <w:p w14:paraId="2C8A28C9" w14:textId="77777777" w:rsidR="00E06D52" w:rsidRDefault="00E06D52" w:rsidP="001B5655">
            <w:pPr>
              <w:jc w:val="center"/>
              <w:rPr>
                <w:rFonts w:eastAsia="Calibri"/>
                <w:bCs/>
                <w:i/>
                <w:iCs/>
                <w:sz w:val="22"/>
                <w:szCs w:val="22"/>
                <w:lang w:val="en-US"/>
              </w:rPr>
            </w:pPr>
            <w:r>
              <w:rPr>
                <w:rFonts w:eastAsia="Calibri"/>
                <w:bCs/>
                <w:i/>
                <w:sz w:val="22"/>
                <w:szCs w:val="22"/>
              </w:rPr>
              <w:t>(dacă sunt cunoscute)</w:t>
            </w:r>
          </w:p>
        </w:tc>
        <w:tc>
          <w:tcPr>
            <w:tcW w:w="2922" w:type="pct"/>
            <w:shd w:val="clear" w:color="auto" w:fill="auto"/>
          </w:tcPr>
          <w:p w14:paraId="4B4B7E16" w14:textId="77777777" w:rsidR="00E06D52" w:rsidRDefault="00E06D52" w:rsidP="001B5655">
            <w:pPr>
              <w:rPr>
                <w:rFonts w:ascii="Calibri" w:eastAsia="Calibri" w:hAnsi="Calibri" w:cs="Arial"/>
                <w:bCs/>
                <w:sz w:val="24"/>
                <w:szCs w:val="24"/>
                <w:lang w:val="en-US"/>
              </w:rPr>
            </w:pPr>
          </w:p>
        </w:tc>
      </w:tr>
      <w:tr w:rsidR="00E06D52" w14:paraId="2E11E5A8"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3235D7A8" w14:textId="77777777" w:rsidR="00E06D52" w:rsidRDefault="00E06D52" w:rsidP="001B5655">
            <w:pPr>
              <w:jc w:val="center"/>
              <w:rPr>
                <w:rFonts w:eastAsia="Calibri"/>
                <w:bCs/>
                <w:i/>
                <w:iCs/>
                <w:sz w:val="22"/>
                <w:szCs w:val="22"/>
                <w:lang w:val="en-US"/>
              </w:rPr>
            </w:pPr>
            <w:r>
              <w:rPr>
                <w:rFonts w:eastAsia="Calibri"/>
                <w:bCs/>
                <w:sz w:val="22"/>
                <w:szCs w:val="22"/>
                <w:lang w:val="en-US"/>
              </w:rPr>
              <w:t xml:space="preserve">2.2. Persoane care pot confirma întâmplările/faptele semnalate </w:t>
            </w:r>
            <w:r>
              <w:rPr>
                <w:rFonts w:eastAsia="Calibri"/>
                <w:bCs/>
                <w:i/>
                <w:sz w:val="22"/>
                <w:szCs w:val="22"/>
                <w:lang w:val="en-US"/>
              </w:rPr>
              <w:t>(dacă există)</w:t>
            </w:r>
            <w:r>
              <w:rPr>
                <w:rFonts w:eastAsia="Calibri"/>
                <w:bCs/>
                <w:sz w:val="22"/>
                <w:szCs w:val="22"/>
                <w:lang w:val="en-US"/>
              </w:rPr>
              <w:t>:</w:t>
            </w:r>
          </w:p>
        </w:tc>
        <w:tc>
          <w:tcPr>
            <w:tcW w:w="2922" w:type="pct"/>
            <w:shd w:val="clear" w:color="auto" w:fill="auto"/>
          </w:tcPr>
          <w:p w14:paraId="569F0865" w14:textId="77777777" w:rsidR="00E06D52" w:rsidRDefault="00E06D52" w:rsidP="001B5655">
            <w:pPr>
              <w:rPr>
                <w:rFonts w:ascii="Calibri" w:eastAsia="Calibri" w:hAnsi="Calibri" w:cs="Arial"/>
                <w:bCs/>
                <w:sz w:val="24"/>
                <w:szCs w:val="24"/>
                <w:lang w:val="en-US"/>
              </w:rPr>
            </w:pPr>
          </w:p>
        </w:tc>
      </w:tr>
      <w:tr w:rsidR="00E06D52" w14:paraId="18D90669"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7FA42522" w14:textId="77777777" w:rsidR="00E06D52" w:rsidRDefault="00E06D52" w:rsidP="001B5655">
            <w:pPr>
              <w:jc w:val="center"/>
              <w:rPr>
                <w:rFonts w:eastAsia="Calibri"/>
                <w:bCs/>
                <w:i/>
                <w:iCs/>
                <w:sz w:val="22"/>
                <w:szCs w:val="22"/>
                <w:lang w:val="fr-FR"/>
              </w:rPr>
            </w:pPr>
            <w:r>
              <w:rPr>
                <w:rFonts w:eastAsia="Calibri"/>
                <w:bCs/>
                <w:sz w:val="22"/>
                <w:szCs w:val="22"/>
                <w:lang w:val="fr-FR"/>
              </w:rPr>
              <w:t xml:space="preserve">2.3. Contextul profesional în care au fost obținute </w:t>
            </w:r>
            <w:proofErr w:type="gramStart"/>
            <w:r>
              <w:rPr>
                <w:rFonts w:eastAsia="Calibri"/>
                <w:bCs/>
                <w:sz w:val="22"/>
                <w:szCs w:val="22"/>
                <w:lang w:val="fr-FR"/>
              </w:rPr>
              <w:t>informațiile:</w:t>
            </w:r>
            <w:proofErr w:type="gramEnd"/>
          </w:p>
        </w:tc>
        <w:tc>
          <w:tcPr>
            <w:tcW w:w="2922" w:type="pct"/>
            <w:shd w:val="clear" w:color="auto" w:fill="auto"/>
          </w:tcPr>
          <w:p w14:paraId="57319804" w14:textId="77777777" w:rsidR="00E06D52" w:rsidRDefault="00E06D52" w:rsidP="001B5655">
            <w:pPr>
              <w:rPr>
                <w:rFonts w:ascii="Calibri" w:eastAsia="Calibri" w:hAnsi="Calibri" w:cs="Arial"/>
                <w:bCs/>
                <w:sz w:val="24"/>
                <w:szCs w:val="24"/>
                <w:lang w:val="fr-FR"/>
              </w:rPr>
            </w:pPr>
          </w:p>
          <w:p w14:paraId="24A1A54D" w14:textId="77777777" w:rsidR="00E06D52" w:rsidRDefault="00E06D52" w:rsidP="001B5655">
            <w:pPr>
              <w:rPr>
                <w:rFonts w:ascii="Calibri" w:eastAsia="Calibri" w:hAnsi="Calibri" w:cs="Arial"/>
                <w:bCs/>
                <w:sz w:val="24"/>
                <w:szCs w:val="24"/>
                <w:lang w:val="fr-FR"/>
              </w:rPr>
            </w:pPr>
          </w:p>
          <w:p w14:paraId="684F3843" w14:textId="77777777" w:rsidR="00E06D52" w:rsidRDefault="00E06D52" w:rsidP="001B5655">
            <w:pPr>
              <w:rPr>
                <w:rFonts w:ascii="Calibri" w:eastAsia="Calibri" w:hAnsi="Calibri" w:cs="Arial"/>
                <w:bCs/>
                <w:sz w:val="24"/>
                <w:szCs w:val="24"/>
                <w:lang w:val="fr-FR"/>
              </w:rPr>
            </w:pPr>
          </w:p>
          <w:p w14:paraId="422E5282" w14:textId="77777777" w:rsidR="00E06D52" w:rsidRDefault="00E06D52" w:rsidP="001B5655">
            <w:pPr>
              <w:rPr>
                <w:rFonts w:ascii="Calibri" w:eastAsia="Calibri" w:hAnsi="Calibri" w:cs="Arial"/>
                <w:bCs/>
                <w:sz w:val="24"/>
                <w:szCs w:val="24"/>
                <w:lang w:val="fr-FR"/>
              </w:rPr>
            </w:pPr>
          </w:p>
          <w:p w14:paraId="06201BD9" w14:textId="77777777" w:rsidR="00E06D52" w:rsidRDefault="00E06D52" w:rsidP="001B5655">
            <w:pPr>
              <w:rPr>
                <w:rFonts w:ascii="Calibri" w:eastAsia="Calibri" w:hAnsi="Calibri" w:cs="Arial"/>
                <w:bCs/>
                <w:sz w:val="24"/>
                <w:szCs w:val="24"/>
                <w:lang w:val="fr-FR"/>
              </w:rPr>
            </w:pPr>
          </w:p>
        </w:tc>
      </w:tr>
      <w:tr w:rsidR="00E06D52" w14:paraId="72A955B5"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58D7B4EC" w14:textId="77777777" w:rsidR="00E06D52" w:rsidRDefault="00E06D52" w:rsidP="001B5655">
            <w:pPr>
              <w:jc w:val="center"/>
              <w:rPr>
                <w:rFonts w:eastAsia="Calibri"/>
                <w:bCs/>
                <w:i/>
                <w:iCs/>
                <w:sz w:val="22"/>
                <w:szCs w:val="22"/>
                <w:lang w:val="fr-FR"/>
              </w:rPr>
            </w:pPr>
            <w:r>
              <w:rPr>
                <w:rFonts w:eastAsia="Calibri"/>
                <w:bCs/>
                <w:sz w:val="22"/>
                <w:szCs w:val="22"/>
              </w:rPr>
              <w:t xml:space="preserve">2.4. </w:t>
            </w:r>
            <w:r>
              <w:rPr>
                <w:rFonts w:eastAsia="Calibri"/>
                <w:bCs/>
                <w:sz w:val="22"/>
                <w:szCs w:val="22"/>
                <w:lang w:val="fr-FR"/>
              </w:rPr>
              <w:t xml:space="preserve">Încălcarea legii este în curs de </w:t>
            </w:r>
            <w:proofErr w:type="gramStart"/>
            <w:r>
              <w:rPr>
                <w:rFonts w:eastAsia="Calibri"/>
                <w:bCs/>
                <w:sz w:val="22"/>
                <w:szCs w:val="22"/>
                <w:lang w:val="fr-FR"/>
              </w:rPr>
              <w:t>desfășurare</w:t>
            </w:r>
            <w:r>
              <w:rPr>
                <w:rFonts w:eastAsia="Calibri"/>
                <w:bCs/>
                <w:i/>
                <w:iCs/>
                <w:sz w:val="22"/>
                <w:szCs w:val="22"/>
                <w:lang w:val="fr-FR"/>
              </w:rPr>
              <w:t>:</w:t>
            </w:r>
            <w:proofErr w:type="gramEnd"/>
          </w:p>
        </w:tc>
        <w:tc>
          <w:tcPr>
            <w:tcW w:w="2922" w:type="pct"/>
            <w:shd w:val="clear" w:color="auto" w:fill="auto"/>
          </w:tcPr>
          <w:p w14:paraId="6644A636" w14:textId="77777777" w:rsidR="00E06D52" w:rsidRDefault="00E06D52" w:rsidP="001B5655">
            <w:pPr>
              <w:rPr>
                <w:rFonts w:eastAsia="Calibri"/>
                <w:bCs/>
                <w:sz w:val="24"/>
                <w:szCs w:val="24"/>
                <w:lang w:val="fr-FR"/>
              </w:rPr>
            </w:pPr>
            <w:r>
              <w:rPr>
                <w:rFonts w:eastAsia="Calibri"/>
                <w:bCs/>
                <w:sz w:val="24"/>
                <w:szCs w:val="24"/>
                <w:lang w:val="fr-FR"/>
              </w:rPr>
              <w:sym w:font="Symbol" w:char="F0F0"/>
            </w:r>
            <w:r>
              <w:rPr>
                <w:rFonts w:eastAsia="Calibri"/>
                <w:bCs/>
                <w:sz w:val="24"/>
                <w:szCs w:val="24"/>
                <w:lang w:val="fr-FR"/>
              </w:rPr>
              <w:t xml:space="preserve"> Da   </w:t>
            </w:r>
            <w:r>
              <w:rPr>
                <w:rFonts w:eastAsia="Calibri"/>
                <w:bCs/>
                <w:sz w:val="24"/>
                <w:szCs w:val="24"/>
                <w:lang w:val="fr-FR"/>
              </w:rPr>
              <w:sym w:font="Symbol" w:char="F0F0"/>
            </w:r>
            <w:r>
              <w:rPr>
                <w:rFonts w:eastAsia="Calibri"/>
                <w:bCs/>
                <w:sz w:val="24"/>
                <w:szCs w:val="24"/>
                <w:lang w:val="fr-FR"/>
              </w:rPr>
              <w:t xml:space="preserve"> Nu</w:t>
            </w:r>
          </w:p>
        </w:tc>
      </w:tr>
      <w:tr w:rsidR="00E06D52" w14:paraId="2BF2C20B"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6549F6C4" w14:textId="77777777" w:rsidR="00E06D52" w:rsidRDefault="00E06D52" w:rsidP="001B5655">
            <w:pPr>
              <w:jc w:val="center"/>
              <w:rPr>
                <w:rFonts w:eastAsia="Calibri"/>
                <w:bCs/>
                <w:sz w:val="22"/>
                <w:szCs w:val="22"/>
              </w:rPr>
            </w:pPr>
            <w:r>
              <w:rPr>
                <w:rFonts w:eastAsia="Calibri"/>
                <w:bCs/>
                <w:sz w:val="22"/>
                <w:szCs w:val="22"/>
              </w:rPr>
              <w:t xml:space="preserve">2.5. Descrierea detaliată a faptei </w:t>
            </w:r>
            <w:r>
              <w:rPr>
                <w:rFonts w:eastAsia="Calibri"/>
                <w:bCs/>
                <w:i/>
                <w:iCs/>
                <w:sz w:val="22"/>
                <w:szCs w:val="22"/>
              </w:rPr>
              <w:t>(descrierea detaliată a faptei susceptibilă a constitui o încălcare a legii)</w:t>
            </w:r>
          </w:p>
        </w:tc>
        <w:tc>
          <w:tcPr>
            <w:tcW w:w="2922" w:type="pct"/>
            <w:shd w:val="clear" w:color="auto" w:fill="auto"/>
          </w:tcPr>
          <w:p w14:paraId="618C9A56" w14:textId="77777777" w:rsidR="00E06D52" w:rsidRDefault="00E06D52" w:rsidP="001B5655">
            <w:pPr>
              <w:rPr>
                <w:rFonts w:ascii="Calibri" w:eastAsia="Calibri" w:hAnsi="Calibri" w:cs="Arial"/>
                <w:bCs/>
                <w:sz w:val="24"/>
                <w:szCs w:val="24"/>
                <w:lang w:val="fr-FR"/>
              </w:rPr>
            </w:pPr>
          </w:p>
          <w:p w14:paraId="6A09CCFA" w14:textId="77777777" w:rsidR="00E06D52" w:rsidRDefault="00E06D52" w:rsidP="001B5655">
            <w:pPr>
              <w:rPr>
                <w:rFonts w:ascii="Calibri" w:eastAsia="Calibri" w:hAnsi="Calibri" w:cs="Arial"/>
                <w:bCs/>
                <w:sz w:val="24"/>
                <w:szCs w:val="24"/>
                <w:lang w:val="fr-FR"/>
              </w:rPr>
            </w:pPr>
          </w:p>
          <w:p w14:paraId="150976B4" w14:textId="77777777" w:rsidR="00E06D52" w:rsidRDefault="00E06D52" w:rsidP="001B5655">
            <w:pPr>
              <w:rPr>
                <w:rFonts w:ascii="Calibri" w:eastAsia="Calibri" w:hAnsi="Calibri" w:cs="Arial"/>
                <w:bCs/>
                <w:sz w:val="24"/>
                <w:szCs w:val="24"/>
                <w:lang w:val="fr-FR"/>
              </w:rPr>
            </w:pPr>
          </w:p>
          <w:p w14:paraId="271B8FBD" w14:textId="77777777" w:rsidR="00E06D52" w:rsidRDefault="00E06D52" w:rsidP="001B5655">
            <w:pPr>
              <w:rPr>
                <w:rFonts w:ascii="Calibri" w:eastAsia="Calibri" w:hAnsi="Calibri" w:cs="Arial"/>
                <w:bCs/>
                <w:sz w:val="24"/>
                <w:szCs w:val="24"/>
                <w:lang w:val="fr-FR"/>
              </w:rPr>
            </w:pPr>
          </w:p>
          <w:p w14:paraId="67660FE9" w14:textId="77777777" w:rsidR="00E06D52" w:rsidRDefault="00E06D52" w:rsidP="001B5655">
            <w:pPr>
              <w:rPr>
                <w:rFonts w:ascii="Calibri" w:eastAsia="Calibri" w:hAnsi="Calibri" w:cs="Arial"/>
                <w:bCs/>
                <w:sz w:val="24"/>
                <w:szCs w:val="24"/>
                <w:lang w:val="fr-FR"/>
              </w:rPr>
            </w:pPr>
          </w:p>
          <w:p w14:paraId="61DE630A" w14:textId="77777777" w:rsidR="00E06D52" w:rsidRDefault="00E06D52" w:rsidP="001B5655">
            <w:pPr>
              <w:rPr>
                <w:rFonts w:ascii="Calibri" w:eastAsia="Calibri" w:hAnsi="Calibri" w:cs="Arial"/>
                <w:bCs/>
                <w:sz w:val="24"/>
                <w:szCs w:val="24"/>
                <w:lang w:val="fr-FR"/>
              </w:rPr>
            </w:pPr>
          </w:p>
          <w:p w14:paraId="6EB18972" w14:textId="77777777" w:rsidR="00DE7A3A" w:rsidRDefault="00DE7A3A" w:rsidP="001B5655">
            <w:pPr>
              <w:rPr>
                <w:rFonts w:ascii="Calibri" w:eastAsia="Calibri" w:hAnsi="Calibri" w:cs="Arial"/>
                <w:bCs/>
                <w:sz w:val="24"/>
                <w:szCs w:val="24"/>
                <w:lang w:val="fr-FR"/>
              </w:rPr>
            </w:pPr>
          </w:p>
        </w:tc>
      </w:tr>
      <w:tr w:rsidR="00E06D52" w14:paraId="39709812"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1B0ADB91" w14:textId="77777777" w:rsidR="00E06D52" w:rsidRDefault="00E06D52" w:rsidP="001B5655">
            <w:pPr>
              <w:jc w:val="center"/>
              <w:rPr>
                <w:rFonts w:eastAsia="Calibri"/>
                <w:bCs/>
                <w:sz w:val="22"/>
                <w:szCs w:val="22"/>
              </w:rPr>
            </w:pPr>
            <w:r>
              <w:rPr>
                <w:rFonts w:eastAsia="Calibri"/>
                <w:bCs/>
                <w:sz w:val="22"/>
                <w:szCs w:val="22"/>
              </w:rPr>
              <w:t xml:space="preserve">2.6. Ce legi/ordine/regulamente au fost încălcate </w:t>
            </w:r>
            <w:r>
              <w:rPr>
                <w:rFonts w:eastAsia="Calibri"/>
                <w:bCs/>
                <w:i/>
                <w:iCs/>
                <w:sz w:val="22"/>
                <w:szCs w:val="22"/>
              </w:rPr>
              <w:t>(dacă sunt cunoscute)</w:t>
            </w:r>
          </w:p>
        </w:tc>
        <w:tc>
          <w:tcPr>
            <w:tcW w:w="2922" w:type="pct"/>
            <w:shd w:val="clear" w:color="auto" w:fill="auto"/>
          </w:tcPr>
          <w:p w14:paraId="0A960CAA" w14:textId="77777777" w:rsidR="00E06D52" w:rsidRDefault="00E06D52" w:rsidP="001B5655">
            <w:pPr>
              <w:rPr>
                <w:rFonts w:ascii="Calibri" w:eastAsia="Calibri" w:hAnsi="Calibri" w:cs="Arial"/>
                <w:bCs/>
                <w:sz w:val="24"/>
                <w:szCs w:val="24"/>
                <w:lang w:val="fr-FR"/>
              </w:rPr>
            </w:pPr>
          </w:p>
        </w:tc>
      </w:tr>
      <w:tr w:rsidR="00E06D52" w14:paraId="0589CDB1"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2F86BADD" w14:textId="77777777" w:rsidR="00E06D52" w:rsidRDefault="00E06D52" w:rsidP="001B5655">
            <w:pPr>
              <w:jc w:val="center"/>
              <w:rPr>
                <w:rFonts w:ascii="Calibri" w:eastAsia="Calibri" w:hAnsi="Calibri" w:cs="Arial"/>
                <w:bCs/>
                <w:sz w:val="22"/>
                <w:szCs w:val="22"/>
              </w:rPr>
            </w:pPr>
            <w:r>
              <w:rPr>
                <w:rFonts w:eastAsia="Calibri"/>
                <w:bCs/>
                <w:sz w:val="22"/>
                <w:szCs w:val="22"/>
              </w:rPr>
              <w:t>2.7.</w:t>
            </w:r>
            <w:r>
              <w:rPr>
                <w:rFonts w:ascii="Calibri" w:eastAsia="Calibri" w:hAnsi="Calibri" w:cs="Arial"/>
                <w:bCs/>
                <w:sz w:val="22"/>
                <w:szCs w:val="22"/>
              </w:rPr>
              <w:t xml:space="preserve"> </w:t>
            </w:r>
            <w:r>
              <w:rPr>
                <w:rFonts w:eastAsia="Calibri"/>
                <w:bCs/>
                <w:sz w:val="22"/>
                <w:szCs w:val="22"/>
              </w:rPr>
              <w:t>Menționați documente care pot fi verificate în cadrul acțiunilor subsecvente</w:t>
            </w:r>
          </w:p>
        </w:tc>
        <w:tc>
          <w:tcPr>
            <w:tcW w:w="2922" w:type="pct"/>
            <w:shd w:val="clear" w:color="auto" w:fill="auto"/>
          </w:tcPr>
          <w:p w14:paraId="5EBB7F55" w14:textId="77777777" w:rsidR="00E06D52" w:rsidRDefault="00E06D52" w:rsidP="001B5655">
            <w:pPr>
              <w:rPr>
                <w:rFonts w:ascii="Calibri" w:eastAsia="Calibri" w:hAnsi="Calibri" w:cs="Arial"/>
                <w:bCs/>
                <w:sz w:val="24"/>
                <w:szCs w:val="24"/>
                <w:lang w:val="fr-FR"/>
              </w:rPr>
            </w:pPr>
          </w:p>
          <w:p w14:paraId="5A10D1EB" w14:textId="77777777" w:rsidR="00E06D52" w:rsidRDefault="00E06D52" w:rsidP="001B5655">
            <w:pPr>
              <w:rPr>
                <w:rFonts w:ascii="Calibri" w:eastAsia="Calibri" w:hAnsi="Calibri" w:cs="Arial"/>
                <w:bCs/>
                <w:sz w:val="24"/>
                <w:szCs w:val="24"/>
                <w:lang w:val="fr-FR"/>
              </w:rPr>
            </w:pPr>
          </w:p>
          <w:p w14:paraId="3132D107" w14:textId="77777777" w:rsidR="00E06D52" w:rsidRDefault="00E06D52" w:rsidP="001B5655">
            <w:pPr>
              <w:rPr>
                <w:rFonts w:ascii="Calibri" w:eastAsia="Calibri" w:hAnsi="Calibri" w:cs="Arial"/>
                <w:bCs/>
                <w:sz w:val="24"/>
                <w:szCs w:val="24"/>
                <w:lang w:val="fr-FR"/>
              </w:rPr>
            </w:pPr>
          </w:p>
        </w:tc>
      </w:tr>
      <w:tr w:rsidR="00E06D52" w14:paraId="11CC2107"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12A4B21B" w14:textId="77777777" w:rsidR="00E06D52" w:rsidRDefault="00E06D52" w:rsidP="001B5655">
            <w:pPr>
              <w:jc w:val="center"/>
              <w:rPr>
                <w:rFonts w:eastAsia="Calibri"/>
                <w:bCs/>
                <w:sz w:val="22"/>
                <w:szCs w:val="22"/>
              </w:rPr>
            </w:pPr>
            <w:r>
              <w:rPr>
                <w:rFonts w:eastAsia="Calibri"/>
                <w:bCs/>
                <w:sz w:val="22"/>
                <w:szCs w:val="22"/>
              </w:rPr>
              <w:t>2.8. Probe anexate în susținerea raportării</w:t>
            </w:r>
          </w:p>
        </w:tc>
        <w:tc>
          <w:tcPr>
            <w:tcW w:w="2922" w:type="pct"/>
            <w:shd w:val="clear" w:color="auto" w:fill="auto"/>
          </w:tcPr>
          <w:p w14:paraId="76211D1A" w14:textId="77777777" w:rsidR="00E06D52" w:rsidRDefault="00E06D52" w:rsidP="001B5655">
            <w:pPr>
              <w:rPr>
                <w:rFonts w:ascii="Calibri" w:eastAsia="Calibri" w:hAnsi="Calibri" w:cs="Arial"/>
                <w:bCs/>
                <w:sz w:val="24"/>
                <w:szCs w:val="24"/>
                <w:lang w:val="en-US"/>
              </w:rPr>
            </w:pPr>
          </w:p>
          <w:p w14:paraId="6F665FA9" w14:textId="77777777" w:rsidR="00E06D52" w:rsidRDefault="00E06D52" w:rsidP="001B5655">
            <w:pPr>
              <w:rPr>
                <w:rFonts w:ascii="Calibri" w:eastAsia="Calibri" w:hAnsi="Calibri" w:cs="Arial"/>
                <w:bCs/>
                <w:sz w:val="24"/>
                <w:szCs w:val="24"/>
                <w:lang w:val="en-US"/>
              </w:rPr>
            </w:pPr>
          </w:p>
          <w:p w14:paraId="4570C1EB" w14:textId="77777777" w:rsidR="00E06D52" w:rsidRDefault="00E06D52" w:rsidP="001B5655">
            <w:pPr>
              <w:rPr>
                <w:rFonts w:ascii="Calibri" w:eastAsia="Calibri" w:hAnsi="Calibri" w:cs="Arial"/>
                <w:bCs/>
                <w:sz w:val="24"/>
                <w:szCs w:val="24"/>
                <w:lang w:val="en-US"/>
              </w:rPr>
            </w:pPr>
          </w:p>
        </w:tc>
      </w:tr>
      <w:tr w:rsidR="00E06D52" w14:paraId="31C9B1D7"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5F1BB60C" w14:textId="77777777" w:rsidR="00E06D52" w:rsidRDefault="00E06D52" w:rsidP="001B5655">
            <w:pPr>
              <w:jc w:val="center"/>
              <w:rPr>
                <w:rFonts w:eastAsia="Calibri"/>
                <w:b/>
                <w:sz w:val="22"/>
                <w:szCs w:val="22"/>
              </w:rPr>
            </w:pPr>
            <w:r>
              <w:rPr>
                <w:rFonts w:eastAsia="Calibri"/>
                <w:b/>
                <w:sz w:val="24"/>
                <w:szCs w:val="24"/>
              </w:rPr>
              <w:t>3. Semnătura</w:t>
            </w:r>
          </w:p>
        </w:tc>
        <w:tc>
          <w:tcPr>
            <w:tcW w:w="2922" w:type="pct"/>
            <w:shd w:val="clear" w:color="auto" w:fill="auto"/>
          </w:tcPr>
          <w:p w14:paraId="0D4F2EF9" w14:textId="77777777" w:rsidR="00E06D52" w:rsidRDefault="00E06D52" w:rsidP="001B5655">
            <w:pPr>
              <w:rPr>
                <w:rFonts w:ascii="Calibri" w:eastAsia="Calibri" w:hAnsi="Calibri" w:cs="Arial"/>
                <w:bCs/>
                <w:sz w:val="24"/>
                <w:szCs w:val="24"/>
                <w:lang w:val="en-US"/>
              </w:rPr>
            </w:pPr>
          </w:p>
        </w:tc>
      </w:tr>
      <w:tr w:rsidR="00E06D52" w14:paraId="782BBF5E" w14:textId="77777777" w:rsidTr="00E06D52">
        <w:tc>
          <w:tcPr>
            <w:tcW w:w="2078" w:type="pct"/>
            <w:tcBorders>
              <w:top w:val="single" w:sz="4" w:space="0" w:color="auto"/>
              <w:left w:val="single" w:sz="4" w:space="0" w:color="auto"/>
              <w:bottom w:val="single" w:sz="4" w:space="0" w:color="auto"/>
              <w:right w:val="nil"/>
            </w:tcBorders>
            <w:shd w:val="clear" w:color="auto" w:fill="auto"/>
          </w:tcPr>
          <w:p w14:paraId="21B86577" w14:textId="77777777" w:rsidR="00E06D52" w:rsidRDefault="00E06D52" w:rsidP="001B5655">
            <w:pPr>
              <w:jc w:val="center"/>
              <w:rPr>
                <w:rFonts w:eastAsia="Calibri"/>
                <w:b/>
                <w:sz w:val="24"/>
                <w:szCs w:val="24"/>
              </w:rPr>
            </w:pPr>
            <w:r>
              <w:rPr>
                <w:rFonts w:eastAsia="Calibri"/>
                <w:b/>
                <w:sz w:val="24"/>
                <w:szCs w:val="24"/>
              </w:rPr>
              <w:t>4. Data</w:t>
            </w:r>
          </w:p>
        </w:tc>
        <w:tc>
          <w:tcPr>
            <w:tcW w:w="2922" w:type="pct"/>
            <w:shd w:val="clear" w:color="auto" w:fill="auto"/>
          </w:tcPr>
          <w:p w14:paraId="3A195056" w14:textId="77777777" w:rsidR="00E06D52" w:rsidRDefault="00E06D52" w:rsidP="001B5655">
            <w:pPr>
              <w:rPr>
                <w:rFonts w:ascii="Calibri" w:eastAsia="Calibri" w:hAnsi="Calibri" w:cs="Arial"/>
                <w:bCs/>
                <w:sz w:val="24"/>
                <w:szCs w:val="24"/>
                <w:lang w:val="en-US"/>
              </w:rPr>
            </w:pPr>
          </w:p>
        </w:tc>
      </w:tr>
    </w:tbl>
    <w:p w14:paraId="415967F8" w14:textId="77777777" w:rsidR="00E06D52" w:rsidRPr="00970869" w:rsidRDefault="00E06D52" w:rsidP="00E06D52">
      <w:pPr>
        <w:tabs>
          <w:tab w:val="left" w:pos="4125"/>
        </w:tabs>
        <w:ind w:left="1134" w:hanging="1134"/>
        <w:jc w:val="both"/>
        <w:rPr>
          <w:b/>
          <w:sz w:val="22"/>
          <w:szCs w:val="22"/>
        </w:rPr>
      </w:pPr>
      <w:r w:rsidRPr="00970869">
        <w:rPr>
          <w:b/>
          <w:color w:val="C00000"/>
          <w:sz w:val="22"/>
          <w:szCs w:val="22"/>
        </w:rPr>
        <w:t>! ATENȚIE</w:t>
      </w:r>
      <w:r w:rsidRPr="00970869">
        <w:rPr>
          <w:b/>
          <w:color w:val="C00000"/>
          <w:sz w:val="22"/>
          <w:szCs w:val="22"/>
          <w:lang w:val="fr-FR"/>
        </w:rPr>
        <w:t xml:space="preserve">: </w:t>
      </w:r>
      <w:r w:rsidRPr="00970869">
        <w:rPr>
          <w:b/>
          <w:sz w:val="22"/>
          <w:szCs w:val="22"/>
          <w:lang w:val="fr-FR"/>
        </w:rPr>
        <w:t>Pentru raport</w:t>
      </w:r>
      <w:r w:rsidRPr="00970869">
        <w:rPr>
          <w:b/>
          <w:sz w:val="22"/>
          <w:szCs w:val="22"/>
        </w:rPr>
        <w:t xml:space="preserve">ările anonime, se va completa </w:t>
      </w:r>
      <w:r w:rsidRPr="00970869">
        <w:rPr>
          <w:b/>
          <w:sz w:val="22"/>
          <w:szCs w:val="22"/>
          <w:u w:val="single"/>
        </w:rPr>
        <w:t>doar Secțiunea 2. Conținutul Raportării</w:t>
      </w:r>
      <w:r w:rsidRPr="00970869">
        <w:rPr>
          <w:b/>
          <w:sz w:val="22"/>
          <w:szCs w:val="22"/>
        </w:rPr>
        <w:t xml:space="preserve"> </w:t>
      </w:r>
    </w:p>
    <w:p w14:paraId="2B6FB650" w14:textId="40E93A82" w:rsidR="00B6433A" w:rsidRDefault="00E06D52" w:rsidP="00E06D52">
      <w:pPr>
        <w:tabs>
          <w:tab w:val="left" w:pos="4125"/>
        </w:tabs>
        <w:ind w:left="1134" w:hanging="1134"/>
        <w:jc w:val="both"/>
      </w:pPr>
      <w:r w:rsidRPr="00970869">
        <w:rPr>
          <w:b/>
          <w:color w:val="C00000"/>
          <w:sz w:val="22"/>
          <w:szCs w:val="22"/>
        </w:rPr>
        <w:t xml:space="preserve">! ATENȚIE: </w:t>
      </w:r>
      <w:r w:rsidRPr="00970869">
        <w:rPr>
          <w:b/>
          <w:sz w:val="22"/>
          <w:szCs w:val="22"/>
        </w:rPr>
        <w:t>Raportarea care nu cuprinde numele, prenumele, datele de contact valide sau semnătura avertizorului în interes public se examinează și se soluționează în măsura în care conține indicii temeinice referitoare la încălcări ale legii – similar raportărilor anonime.</w:t>
      </w:r>
    </w:p>
    <w:sectPr w:rsidR="00B6433A" w:rsidSect="00252549">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647C"/>
    <w:multiLevelType w:val="multilevel"/>
    <w:tmpl w:val="367EF438"/>
    <w:lvl w:ilvl="0">
      <w:start w:val="1"/>
      <w:numFmt w:val="decimal"/>
      <w:lvlText w:val="%1."/>
      <w:lvlJc w:val="left"/>
      <w:pPr>
        <w:ind w:left="720" w:hanging="360"/>
      </w:pPr>
      <w:rPr>
        <w:b/>
      </w:rPr>
    </w:lvl>
    <w:lvl w:ilvl="1">
      <w:start w:val="1"/>
      <w:numFmt w:val="decimal"/>
      <w:isLgl/>
      <w:lvlText w:val="%1.%2."/>
      <w:lvlJc w:val="left"/>
      <w:pPr>
        <w:ind w:left="1080" w:hanging="720"/>
      </w:pPr>
      <w:rPr>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55EE5AF5"/>
    <w:multiLevelType w:val="multilevel"/>
    <w:tmpl w:val="54C20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6683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996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52"/>
    <w:rsid w:val="00252549"/>
    <w:rsid w:val="00254C15"/>
    <w:rsid w:val="00835368"/>
    <w:rsid w:val="009D2352"/>
    <w:rsid w:val="00B6433A"/>
    <w:rsid w:val="00D506EB"/>
    <w:rsid w:val="00DE7A3A"/>
    <w:rsid w:val="00E06D52"/>
    <w:rsid w:val="00EB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3AF7"/>
  <w15:chartTrackingRefBased/>
  <w15:docId w15:val="{C411072F-C6D1-427E-B3A1-AE31BA3D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52"/>
    <w:pPr>
      <w:spacing w:after="0" w:line="240" w:lineRule="auto"/>
    </w:pPr>
    <w:rPr>
      <w:rFonts w:ascii="Times New Roman" w:eastAsia="Times New Roman" w:hAnsi="Times New Roman" w:cs="Times New Roman"/>
      <w:kern w:val="0"/>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52"/>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managementul calitatii</dc:creator>
  <cp:keywords/>
  <dc:description/>
  <cp:lastModifiedBy>managementul calitatii</cp:lastModifiedBy>
  <cp:revision>5</cp:revision>
  <dcterms:created xsi:type="dcterms:W3CDTF">2023-10-31T12:00:00Z</dcterms:created>
  <dcterms:modified xsi:type="dcterms:W3CDTF">2023-11-01T08:15:00Z</dcterms:modified>
</cp:coreProperties>
</file>